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F3E" w:rsidRPr="00DF49E6" w:rsidRDefault="008B5F3E" w:rsidP="00DF49E6">
      <w:pPr>
        <w:spacing w:line="360" w:lineRule="auto"/>
        <w:jc w:val="center"/>
        <w:rPr>
          <w:rFonts w:cstheme="minorHAnsi"/>
        </w:rPr>
      </w:pPr>
      <w:r w:rsidRPr="00DF49E6">
        <w:rPr>
          <w:rFonts w:cstheme="minorHAnsi"/>
        </w:rPr>
        <w:t>Progetto di Ricerca e Piano delle Attività</w:t>
      </w:r>
    </w:p>
    <w:p w:rsidR="00DF49E6" w:rsidRPr="00DF49E6" w:rsidRDefault="00DF49E6" w:rsidP="00DF49E6">
      <w:pPr>
        <w:spacing w:line="360" w:lineRule="auto"/>
        <w:jc w:val="both"/>
        <w:rPr>
          <w:rFonts w:cstheme="minorHAnsi"/>
          <w:b/>
        </w:rPr>
      </w:pPr>
    </w:p>
    <w:p w:rsidR="008B5F3E" w:rsidRPr="00DF49E6" w:rsidRDefault="00DF49E6" w:rsidP="00DF49E6">
      <w:pPr>
        <w:pStyle w:val="NormaleWeb"/>
        <w:spacing w:line="360" w:lineRule="auto"/>
        <w:jc w:val="center"/>
        <w:rPr>
          <w:rFonts w:asciiTheme="minorHAnsi" w:hAnsiTheme="minorHAnsi" w:cstheme="minorHAnsi"/>
          <w:b/>
        </w:rPr>
      </w:pPr>
      <w:r w:rsidRPr="00DF49E6">
        <w:rPr>
          <w:rFonts w:asciiTheme="minorHAnsi" w:hAnsiTheme="minorHAnsi" w:cstheme="minorHAnsi"/>
          <w:b/>
        </w:rPr>
        <w:t>PROGETTO DI RICERCA</w:t>
      </w:r>
    </w:p>
    <w:p w:rsidR="00534699" w:rsidRDefault="00DF49E6" w:rsidP="00534699">
      <w:pPr>
        <w:pStyle w:val="NormaleWeb"/>
        <w:spacing w:after="0" w:afterAutospacing="0" w:line="360" w:lineRule="auto"/>
        <w:jc w:val="both"/>
        <w:rPr>
          <w:rFonts w:asciiTheme="minorHAnsi" w:hAnsiTheme="minorHAnsi" w:cstheme="minorHAnsi"/>
          <w:bCs/>
        </w:rPr>
      </w:pPr>
      <w:r w:rsidRPr="00DF49E6">
        <w:rPr>
          <w:rFonts w:asciiTheme="minorHAnsi" w:hAnsiTheme="minorHAnsi" w:cstheme="minorHAnsi"/>
          <w:b/>
          <w:color w:val="212121"/>
          <w:shd w:val="clear" w:color="auto" w:fill="FFFFFF"/>
        </w:rPr>
        <w:t xml:space="preserve">Titolo della ricerca. </w:t>
      </w:r>
      <w:r w:rsidR="00534699" w:rsidRPr="00DF49E6">
        <w:rPr>
          <w:rFonts w:asciiTheme="minorHAnsi" w:hAnsiTheme="minorHAnsi" w:cstheme="minorHAnsi"/>
          <w:bCs/>
        </w:rPr>
        <w:t>Individuazione degli effetti collaterali cardiologici tardivi</w:t>
      </w:r>
      <w:r w:rsidR="00534699">
        <w:rPr>
          <w:rFonts w:asciiTheme="minorHAnsi" w:hAnsiTheme="minorHAnsi" w:cstheme="minorHAnsi"/>
          <w:bCs/>
        </w:rPr>
        <w:t xml:space="preserve"> dei trattamenti chemioterapici</w:t>
      </w:r>
      <w:r w:rsidR="00534699" w:rsidRPr="00DF49E6">
        <w:rPr>
          <w:rFonts w:asciiTheme="minorHAnsi" w:hAnsiTheme="minorHAnsi" w:cstheme="minorHAnsi"/>
          <w:bCs/>
        </w:rPr>
        <w:t>.</w:t>
      </w:r>
    </w:p>
    <w:p w:rsidR="00DF49E6" w:rsidRPr="00DF49E6" w:rsidRDefault="00DF49E6" w:rsidP="00534699">
      <w:pPr>
        <w:pStyle w:val="NormaleWeb"/>
        <w:spacing w:after="0" w:afterAutospacing="0" w:line="360" w:lineRule="auto"/>
        <w:jc w:val="both"/>
        <w:rPr>
          <w:rFonts w:cstheme="minorHAnsi"/>
          <w:b/>
          <w:color w:val="212121"/>
          <w:shd w:val="clear" w:color="auto" w:fill="FFFFFF"/>
        </w:rPr>
      </w:pPr>
      <w:bookmarkStart w:id="0" w:name="_GoBack"/>
      <w:bookmarkEnd w:id="0"/>
      <w:r w:rsidRPr="00DF49E6">
        <w:rPr>
          <w:rFonts w:cstheme="minorHAnsi"/>
          <w:b/>
          <w:color w:val="212121"/>
          <w:shd w:val="clear" w:color="auto" w:fill="FFFFFF"/>
        </w:rPr>
        <w:t xml:space="preserve">Tutor: </w:t>
      </w:r>
      <w:r w:rsidRPr="00DF49E6">
        <w:rPr>
          <w:rFonts w:cstheme="minorHAnsi"/>
          <w:color w:val="212121"/>
          <w:shd w:val="clear" w:color="auto" w:fill="FFFFFF"/>
        </w:rPr>
        <w:t>Olivia Manfrini</w:t>
      </w:r>
    </w:p>
    <w:p w:rsidR="00DF49E6" w:rsidRPr="00DF49E6" w:rsidRDefault="00DF49E6" w:rsidP="00DF49E6">
      <w:pPr>
        <w:spacing w:line="360" w:lineRule="auto"/>
        <w:jc w:val="both"/>
        <w:rPr>
          <w:rFonts w:cstheme="minorHAnsi"/>
          <w:b/>
          <w:color w:val="212121"/>
          <w:shd w:val="clear" w:color="auto" w:fill="FFFFFF"/>
        </w:rPr>
      </w:pPr>
      <w:r w:rsidRPr="00DF49E6">
        <w:rPr>
          <w:rFonts w:cstheme="minorHAnsi"/>
          <w:b/>
          <w:color w:val="212121"/>
          <w:shd w:val="clear" w:color="auto" w:fill="FFFFFF"/>
        </w:rPr>
        <w:t xml:space="preserve">Contatti: </w:t>
      </w:r>
      <w:r w:rsidRPr="00DF49E6">
        <w:rPr>
          <w:rFonts w:cstheme="minorHAnsi"/>
          <w:color w:val="212121"/>
          <w:shd w:val="clear" w:color="auto" w:fill="FFFFFF"/>
        </w:rPr>
        <w:t>olivia.manfrini@unibo.it</w:t>
      </w:r>
    </w:p>
    <w:p w:rsidR="00DF49E6" w:rsidRPr="00DF49E6" w:rsidRDefault="00DF49E6" w:rsidP="00DF49E6">
      <w:pPr>
        <w:spacing w:line="360" w:lineRule="auto"/>
        <w:jc w:val="both"/>
        <w:rPr>
          <w:rFonts w:cstheme="minorHAnsi"/>
          <w:b/>
          <w:color w:val="212121"/>
          <w:shd w:val="clear" w:color="auto" w:fill="FFFFFF"/>
        </w:rPr>
      </w:pPr>
      <w:r w:rsidRPr="00DF49E6">
        <w:rPr>
          <w:rFonts w:cstheme="minorHAnsi"/>
          <w:b/>
          <w:color w:val="212121"/>
          <w:shd w:val="clear" w:color="auto" w:fill="FFFFFF"/>
        </w:rPr>
        <w:t xml:space="preserve">Settore scientifico disciplinare: </w:t>
      </w:r>
      <w:r w:rsidRPr="00DF49E6">
        <w:rPr>
          <w:rFonts w:cstheme="minorHAnsi"/>
          <w:color w:val="212121"/>
          <w:shd w:val="clear" w:color="auto" w:fill="FFFFFF"/>
        </w:rPr>
        <w:t>MED/11</w:t>
      </w:r>
    </w:p>
    <w:p w:rsidR="00DF49E6" w:rsidRPr="00DF49E6" w:rsidRDefault="00DF49E6" w:rsidP="00DF49E6">
      <w:pPr>
        <w:spacing w:line="360" w:lineRule="auto"/>
        <w:jc w:val="both"/>
        <w:rPr>
          <w:rFonts w:cstheme="minorHAnsi"/>
          <w:b/>
          <w:color w:val="212121"/>
          <w:shd w:val="clear" w:color="auto" w:fill="FFFFFF"/>
        </w:rPr>
      </w:pPr>
      <w:r w:rsidRPr="00E95368">
        <w:rPr>
          <w:rFonts w:cstheme="minorHAnsi"/>
          <w:b/>
          <w:color w:val="212121"/>
          <w:shd w:val="clear" w:color="auto" w:fill="FFFFFF"/>
        </w:rPr>
        <w:t xml:space="preserve">Durata del piano formativo: </w:t>
      </w:r>
      <w:r w:rsidRPr="00E95368">
        <w:rPr>
          <w:rFonts w:cstheme="minorHAnsi"/>
          <w:color w:val="212121"/>
          <w:shd w:val="clear" w:color="auto" w:fill="FFFFFF"/>
        </w:rPr>
        <w:t>12 mesi</w:t>
      </w:r>
    </w:p>
    <w:p w:rsidR="00DF49E6" w:rsidRPr="00DF49E6" w:rsidRDefault="00DF49E6" w:rsidP="00DF49E6">
      <w:pPr>
        <w:spacing w:line="360" w:lineRule="auto"/>
        <w:jc w:val="both"/>
        <w:rPr>
          <w:rFonts w:cstheme="minorHAnsi"/>
          <w:color w:val="212121"/>
          <w:shd w:val="clear" w:color="auto" w:fill="FFFFFF"/>
        </w:rPr>
      </w:pPr>
      <w:r w:rsidRPr="00DF49E6">
        <w:rPr>
          <w:rFonts w:cstheme="minorHAnsi"/>
          <w:b/>
          <w:color w:val="212121"/>
          <w:shd w:val="clear" w:color="auto" w:fill="FFFFFF"/>
        </w:rPr>
        <w:t xml:space="preserve">Sede della ricerca: </w:t>
      </w:r>
      <w:r w:rsidRPr="00DF49E6">
        <w:rPr>
          <w:rFonts w:cstheme="minorHAnsi"/>
          <w:color w:val="212121"/>
          <w:shd w:val="clear" w:color="auto" w:fill="FFFFFF"/>
        </w:rPr>
        <w:t>DIMES - Università di Bologna</w:t>
      </w:r>
    </w:p>
    <w:p w:rsidR="00DF49E6" w:rsidRPr="00DF49E6" w:rsidRDefault="00DF49E6" w:rsidP="00DF49E6">
      <w:pPr>
        <w:spacing w:line="360" w:lineRule="auto"/>
        <w:jc w:val="both"/>
        <w:rPr>
          <w:rFonts w:cstheme="minorHAnsi"/>
          <w:b/>
          <w:color w:val="212121"/>
          <w:shd w:val="clear" w:color="auto" w:fill="FFFFFF"/>
        </w:rPr>
      </w:pPr>
    </w:p>
    <w:p w:rsidR="00DF49E6" w:rsidRDefault="00DF49E6" w:rsidP="00DF49E6">
      <w:pPr>
        <w:suppressAutoHyphens/>
        <w:spacing w:line="360" w:lineRule="auto"/>
        <w:rPr>
          <w:rFonts w:cstheme="minorHAnsi"/>
          <w:b/>
          <w:bCs/>
        </w:rPr>
      </w:pPr>
    </w:p>
    <w:p w:rsidR="00DF49E6" w:rsidRPr="00DF49E6" w:rsidRDefault="00DF49E6" w:rsidP="00DF49E6">
      <w:pPr>
        <w:suppressAutoHyphens/>
        <w:spacing w:line="360" w:lineRule="auto"/>
        <w:rPr>
          <w:rFonts w:eastAsia="Times New Roman" w:cstheme="minorHAnsi"/>
          <w:b/>
          <w:bCs/>
        </w:rPr>
      </w:pPr>
      <w:r w:rsidRPr="00DF49E6">
        <w:rPr>
          <w:rFonts w:cstheme="minorHAnsi"/>
          <w:b/>
          <w:bCs/>
        </w:rPr>
        <w:t>SINTESI DEL PROGETTO DI RICERCA</w:t>
      </w:r>
    </w:p>
    <w:p w:rsidR="00E1231F" w:rsidRPr="00DF49E6" w:rsidRDefault="00B37CC1" w:rsidP="00DF49E6">
      <w:pPr>
        <w:pStyle w:val="NormaleWeb"/>
        <w:spacing w:after="0" w:afterAutospacing="0" w:line="360" w:lineRule="auto"/>
        <w:jc w:val="both"/>
        <w:rPr>
          <w:rFonts w:asciiTheme="minorHAnsi" w:hAnsiTheme="minorHAnsi" w:cstheme="minorHAnsi"/>
        </w:rPr>
      </w:pPr>
      <w:r w:rsidRPr="00DF49E6">
        <w:rPr>
          <w:rFonts w:asciiTheme="minorHAnsi" w:hAnsiTheme="minorHAnsi" w:cstheme="minorHAnsi"/>
        </w:rPr>
        <w:t>I</w:t>
      </w:r>
      <w:r w:rsidR="008B5F3E" w:rsidRPr="00DF49E6">
        <w:rPr>
          <w:rFonts w:asciiTheme="minorHAnsi" w:hAnsiTheme="minorHAnsi" w:cstheme="minorHAnsi"/>
        </w:rPr>
        <w:t xml:space="preserve"> trattamenti anti</w:t>
      </w:r>
      <w:r w:rsidR="00E1231F" w:rsidRPr="00DF49E6">
        <w:rPr>
          <w:rFonts w:asciiTheme="minorHAnsi" w:hAnsiTheme="minorHAnsi" w:cstheme="minorHAnsi"/>
        </w:rPr>
        <w:t>tumorali hanno effetti collaterali</w:t>
      </w:r>
      <w:r w:rsidR="008B5F3E" w:rsidRPr="00DF49E6">
        <w:rPr>
          <w:rFonts w:asciiTheme="minorHAnsi" w:hAnsiTheme="minorHAnsi" w:cstheme="minorHAnsi"/>
        </w:rPr>
        <w:t xml:space="preserve"> </w:t>
      </w:r>
      <w:r w:rsidR="00E1231F" w:rsidRPr="00DF49E6">
        <w:rPr>
          <w:rFonts w:asciiTheme="minorHAnsi" w:hAnsiTheme="minorHAnsi" w:cstheme="minorHAnsi"/>
        </w:rPr>
        <w:t xml:space="preserve">che possono comparire in corso di terapia antineoplastica (e persistere per mesi o anni) ed effetti che, viceversa, si manifestano anche a distanza di diversi anni dalla conclusione del trattamento. Questi ultimi, detti effetti collaterali tardivi, hanno iniziato ad interessare un numero sempre più elevato di soggetti, grazie ai continui progressi nelle terapie oncologiche, così che un numero crescente di soggetti, dopo cinque anni dalla diagnosi di cancro (quindi considerato guarito dalla patologia neoplastica e libero da ogni suo specifico trattamento) inizia a presentare con maggiore incidenza rispetto coloro che non hanno una storia di cancro, disturbi ad altri organi ed apparati. </w:t>
      </w:r>
    </w:p>
    <w:p w:rsidR="00B37CC1" w:rsidRPr="00DF49E6" w:rsidRDefault="00E1231F" w:rsidP="00DF49E6">
      <w:pPr>
        <w:pStyle w:val="NormaleWeb"/>
        <w:spacing w:before="0" w:beforeAutospacing="0" w:after="0" w:afterAutospacing="0" w:line="360" w:lineRule="auto"/>
        <w:jc w:val="both"/>
        <w:rPr>
          <w:rFonts w:asciiTheme="minorHAnsi" w:hAnsiTheme="minorHAnsi" w:cstheme="minorHAnsi"/>
        </w:rPr>
      </w:pPr>
      <w:r w:rsidRPr="00DF49E6">
        <w:rPr>
          <w:rFonts w:asciiTheme="minorHAnsi" w:hAnsiTheme="minorHAnsi" w:cstheme="minorHAnsi"/>
        </w:rPr>
        <w:t xml:space="preserve">Il cuore è uno degli organi più colpiti. Tuttavia, sebbene siano ormai noti gli effetti di alcuni chemioterapici (in primis </w:t>
      </w:r>
      <w:proofErr w:type="spellStart"/>
      <w:r w:rsidRPr="00DF49E6">
        <w:rPr>
          <w:rFonts w:asciiTheme="minorHAnsi" w:hAnsiTheme="minorHAnsi" w:cstheme="minorHAnsi"/>
        </w:rPr>
        <w:t>adriamicina</w:t>
      </w:r>
      <w:proofErr w:type="spellEnd"/>
      <w:r w:rsidRPr="00DF49E6">
        <w:rPr>
          <w:rFonts w:asciiTheme="minorHAnsi" w:hAnsiTheme="minorHAnsi" w:cstheme="minorHAnsi"/>
        </w:rPr>
        <w:t xml:space="preserve">, </w:t>
      </w:r>
      <w:proofErr w:type="spellStart"/>
      <w:r w:rsidRPr="00DF49E6">
        <w:rPr>
          <w:rFonts w:asciiTheme="minorHAnsi" w:hAnsiTheme="minorHAnsi" w:cstheme="minorHAnsi"/>
        </w:rPr>
        <w:t>epirubicina</w:t>
      </w:r>
      <w:proofErr w:type="spellEnd"/>
      <w:r w:rsidRPr="00DF49E6">
        <w:rPr>
          <w:rFonts w:asciiTheme="minorHAnsi" w:hAnsiTheme="minorHAnsi" w:cstheme="minorHAnsi"/>
        </w:rPr>
        <w:t xml:space="preserve"> e </w:t>
      </w:r>
      <w:proofErr w:type="spellStart"/>
      <w:r w:rsidRPr="00DF49E6">
        <w:rPr>
          <w:rFonts w:asciiTheme="minorHAnsi" w:hAnsiTheme="minorHAnsi" w:cstheme="minorHAnsi"/>
        </w:rPr>
        <w:t>trastuzumab</w:t>
      </w:r>
      <w:proofErr w:type="spellEnd"/>
      <w:r w:rsidRPr="00DF49E6">
        <w:rPr>
          <w:rFonts w:asciiTheme="minorHAnsi" w:hAnsiTheme="minorHAnsi" w:cstheme="minorHAnsi"/>
        </w:rPr>
        <w:t xml:space="preserve">) sull’indebolimento della funzione contrattile del miocardio, </w:t>
      </w:r>
      <w:r w:rsidR="00B37CC1" w:rsidRPr="00DF49E6">
        <w:rPr>
          <w:rFonts w:asciiTheme="minorHAnsi" w:hAnsiTheme="minorHAnsi" w:cstheme="minorHAnsi"/>
        </w:rPr>
        <w:t xml:space="preserve">al momento non si ha ancora </w:t>
      </w:r>
      <w:r w:rsidRPr="00DF49E6">
        <w:rPr>
          <w:rFonts w:asciiTheme="minorHAnsi" w:hAnsiTheme="minorHAnsi" w:cstheme="minorHAnsi"/>
        </w:rPr>
        <w:t>molto in merito alla vulnerabilità di altre strutture</w:t>
      </w:r>
      <w:r w:rsidR="00B37CC1" w:rsidRPr="00DF49E6">
        <w:rPr>
          <w:rFonts w:asciiTheme="minorHAnsi" w:hAnsiTheme="minorHAnsi" w:cstheme="minorHAnsi"/>
        </w:rPr>
        <w:t xml:space="preserve"> cardiac</w:t>
      </w:r>
      <w:r w:rsidRPr="00DF49E6">
        <w:rPr>
          <w:rFonts w:asciiTheme="minorHAnsi" w:hAnsiTheme="minorHAnsi" w:cstheme="minorHAnsi"/>
        </w:rPr>
        <w:t>he</w:t>
      </w:r>
      <w:r w:rsidR="00B37CC1" w:rsidRPr="00DF49E6">
        <w:rPr>
          <w:rFonts w:asciiTheme="minorHAnsi" w:hAnsiTheme="minorHAnsi" w:cstheme="minorHAnsi"/>
        </w:rPr>
        <w:t xml:space="preserve"> (</w:t>
      </w:r>
      <w:r w:rsidRPr="00DF49E6">
        <w:rPr>
          <w:rFonts w:asciiTheme="minorHAnsi" w:hAnsiTheme="minorHAnsi" w:cstheme="minorHAnsi"/>
        </w:rPr>
        <w:t xml:space="preserve">tessuto nervoso, </w:t>
      </w:r>
      <w:r w:rsidR="00B37CC1" w:rsidRPr="00DF49E6">
        <w:rPr>
          <w:rFonts w:asciiTheme="minorHAnsi" w:hAnsiTheme="minorHAnsi" w:cstheme="minorHAnsi"/>
        </w:rPr>
        <w:t>pericardio</w:t>
      </w:r>
      <w:r w:rsidRPr="00DF49E6">
        <w:rPr>
          <w:rFonts w:asciiTheme="minorHAnsi" w:hAnsiTheme="minorHAnsi" w:cstheme="minorHAnsi"/>
        </w:rPr>
        <w:t>,</w:t>
      </w:r>
      <w:r w:rsidR="00B37CC1" w:rsidRPr="00DF49E6">
        <w:rPr>
          <w:rFonts w:asciiTheme="minorHAnsi" w:hAnsiTheme="minorHAnsi" w:cstheme="minorHAnsi"/>
        </w:rPr>
        <w:t xml:space="preserve"> valvole, circolo </w:t>
      </w:r>
      <w:proofErr w:type="spellStart"/>
      <w:r w:rsidR="00B37CC1" w:rsidRPr="00DF49E6">
        <w:rPr>
          <w:rFonts w:asciiTheme="minorHAnsi" w:hAnsiTheme="minorHAnsi" w:cstheme="minorHAnsi"/>
        </w:rPr>
        <w:t>epicardico</w:t>
      </w:r>
      <w:proofErr w:type="spellEnd"/>
      <w:r w:rsidR="00B37CC1" w:rsidRPr="00DF49E6">
        <w:rPr>
          <w:rFonts w:asciiTheme="minorHAnsi" w:hAnsiTheme="minorHAnsi" w:cstheme="minorHAnsi"/>
        </w:rPr>
        <w:t xml:space="preserve"> </w:t>
      </w:r>
      <w:r w:rsidRPr="00DF49E6">
        <w:rPr>
          <w:rFonts w:asciiTheme="minorHAnsi" w:hAnsiTheme="minorHAnsi" w:cstheme="minorHAnsi"/>
        </w:rPr>
        <w:t>e</w:t>
      </w:r>
      <w:r w:rsidR="00B37CC1" w:rsidRPr="00DF49E6">
        <w:rPr>
          <w:rFonts w:asciiTheme="minorHAnsi" w:hAnsiTheme="minorHAnsi" w:cstheme="minorHAnsi"/>
        </w:rPr>
        <w:t xml:space="preserve"> microcircolo)</w:t>
      </w:r>
      <w:r w:rsidRPr="00DF49E6">
        <w:rPr>
          <w:rFonts w:asciiTheme="minorHAnsi" w:hAnsiTheme="minorHAnsi" w:cstheme="minorHAnsi"/>
        </w:rPr>
        <w:t xml:space="preserve"> e del</w:t>
      </w:r>
      <w:r w:rsidR="00DF49E6" w:rsidRPr="00DF49E6">
        <w:rPr>
          <w:rFonts w:asciiTheme="minorHAnsi" w:hAnsiTheme="minorHAnsi" w:cstheme="minorHAnsi"/>
        </w:rPr>
        <w:t xml:space="preserve">le strutture </w:t>
      </w:r>
      <w:r w:rsidRPr="00DF49E6">
        <w:rPr>
          <w:rFonts w:asciiTheme="minorHAnsi" w:hAnsiTheme="minorHAnsi" w:cstheme="minorHAnsi"/>
        </w:rPr>
        <w:t xml:space="preserve">arterioso e venoso </w:t>
      </w:r>
      <w:r w:rsidR="00DF49E6" w:rsidRPr="00DF49E6">
        <w:rPr>
          <w:rFonts w:asciiTheme="minorHAnsi" w:hAnsiTheme="minorHAnsi" w:cstheme="minorHAnsi"/>
        </w:rPr>
        <w:t xml:space="preserve">del sistema vascolare </w:t>
      </w:r>
      <w:r w:rsidRPr="00DF49E6">
        <w:rPr>
          <w:rFonts w:asciiTheme="minorHAnsi" w:hAnsiTheme="minorHAnsi" w:cstheme="minorHAnsi"/>
        </w:rPr>
        <w:t>sistemico</w:t>
      </w:r>
      <w:r w:rsidR="00B37CC1" w:rsidRPr="00DF49E6">
        <w:rPr>
          <w:rFonts w:asciiTheme="minorHAnsi" w:hAnsiTheme="minorHAnsi" w:cstheme="minorHAnsi"/>
        </w:rPr>
        <w:t xml:space="preserve">. </w:t>
      </w:r>
    </w:p>
    <w:p w:rsidR="00DF49E6" w:rsidRPr="00DF49E6" w:rsidRDefault="00DF49E6" w:rsidP="00DF49E6">
      <w:pPr>
        <w:pStyle w:val="NormaleWeb"/>
        <w:spacing w:line="360" w:lineRule="auto"/>
        <w:jc w:val="both"/>
        <w:rPr>
          <w:rFonts w:asciiTheme="minorHAnsi" w:hAnsiTheme="minorHAnsi" w:cstheme="minorHAnsi"/>
        </w:rPr>
      </w:pPr>
      <w:r w:rsidRPr="00DF49E6">
        <w:rPr>
          <w:rFonts w:asciiTheme="minorHAnsi" w:hAnsiTheme="minorHAnsi" w:cstheme="minorHAnsi"/>
          <w:b/>
          <w:bCs/>
        </w:rPr>
        <w:t>Obiettivi.</w:t>
      </w:r>
      <w:r w:rsidRPr="00DF49E6">
        <w:rPr>
          <w:rFonts w:asciiTheme="minorHAnsi" w:hAnsiTheme="minorHAnsi" w:cstheme="minorHAnsi"/>
        </w:rPr>
        <w:t xml:space="preserve"> </w:t>
      </w:r>
      <w:r w:rsidR="00E1231F" w:rsidRPr="00DF49E6">
        <w:rPr>
          <w:rFonts w:asciiTheme="minorHAnsi" w:hAnsiTheme="minorHAnsi" w:cstheme="minorHAnsi"/>
        </w:rPr>
        <w:t>Il presente studio ha lo scopo di andare a</w:t>
      </w:r>
      <w:r w:rsidRPr="00DF49E6">
        <w:rPr>
          <w:rFonts w:asciiTheme="minorHAnsi" w:hAnsiTheme="minorHAnsi" w:cstheme="minorHAnsi"/>
        </w:rPr>
        <w:t xml:space="preserve"> caratterizzare</w:t>
      </w:r>
      <w:r w:rsidR="00E1231F" w:rsidRPr="00DF49E6">
        <w:rPr>
          <w:rFonts w:asciiTheme="minorHAnsi" w:hAnsiTheme="minorHAnsi" w:cstheme="minorHAnsi"/>
        </w:rPr>
        <w:t xml:space="preserve"> gli effetti collaterali cardiovascolari tardivi più frequenti</w:t>
      </w:r>
      <w:r w:rsidRPr="00DF49E6">
        <w:rPr>
          <w:rFonts w:asciiTheme="minorHAnsi" w:hAnsiTheme="minorHAnsi" w:cstheme="minorHAnsi"/>
        </w:rPr>
        <w:t xml:space="preserve"> ed il profilo clinico dei pazienti che li presentano per individuare possibili </w:t>
      </w:r>
      <w:proofErr w:type="spellStart"/>
      <w:r w:rsidRPr="00DF49E6">
        <w:rPr>
          <w:rFonts w:asciiTheme="minorHAnsi" w:hAnsiTheme="minorHAnsi" w:cstheme="minorHAnsi"/>
        </w:rPr>
        <w:t>predittori</w:t>
      </w:r>
      <w:proofErr w:type="spellEnd"/>
      <w:r w:rsidRPr="00DF49E6">
        <w:rPr>
          <w:rFonts w:asciiTheme="minorHAnsi" w:hAnsiTheme="minorHAnsi" w:cstheme="minorHAnsi"/>
        </w:rPr>
        <w:t xml:space="preserve"> di rischio.</w:t>
      </w:r>
    </w:p>
    <w:p w:rsidR="00DF49E6" w:rsidRPr="00DF49E6" w:rsidRDefault="00DF49E6" w:rsidP="00DF49E6">
      <w:pPr>
        <w:pStyle w:val="NormaleWeb"/>
        <w:spacing w:line="360" w:lineRule="auto"/>
        <w:jc w:val="both"/>
        <w:rPr>
          <w:rFonts w:asciiTheme="minorHAnsi" w:hAnsiTheme="minorHAnsi" w:cstheme="minorHAnsi"/>
        </w:rPr>
      </w:pPr>
      <w:r w:rsidRPr="00DF49E6">
        <w:rPr>
          <w:rFonts w:asciiTheme="minorHAnsi" w:hAnsiTheme="minorHAnsi" w:cstheme="minorHAnsi"/>
          <w:b/>
          <w:bCs/>
        </w:rPr>
        <w:lastRenderedPageBreak/>
        <w:t>Popolazione oggetto di studio</w:t>
      </w:r>
      <w:r w:rsidRPr="00DF49E6">
        <w:rPr>
          <w:rFonts w:asciiTheme="minorHAnsi" w:hAnsiTheme="minorHAnsi" w:cstheme="minorHAnsi"/>
        </w:rPr>
        <w:t xml:space="preserve">. I pazienti che saranno studiati sono soggetti arruolati nel registro ISACS-TC. Un registro internazionale multicentrico di cui la Prof.ssa Manfrini è coordinatrice per i progetti di ricerca. Trattasi di uno studio osservazionale. Le informazioni che verranno analizzate includono le caratteristiche demografiche (nel rispetto della privacy), la localizzazione primaria della neoplasia e la sua </w:t>
      </w:r>
      <w:proofErr w:type="spellStart"/>
      <w:r w:rsidRPr="00DF49E6">
        <w:rPr>
          <w:rFonts w:asciiTheme="minorHAnsi" w:hAnsiTheme="minorHAnsi" w:cstheme="minorHAnsi"/>
        </w:rPr>
        <w:t>stadiazione</w:t>
      </w:r>
      <w:proofErr w:type="spellEnd"/>
      <w:r w:rsidRPr="00DF49E6">
        <w:rPr>
          <w:rFonts w:asciiTheme="minorHAnsi" w:hAnsiTheme="minorHAnsi" w:cstheme="minorHAnsi"/>
        </w:rPr>
        <w:t xml:space="preserve">, i pregressi trattamenti oncologici, la pregressa storia clinica (in particolare, cardiovascolare, polmonare e renale), i fattori di rischio cardiovascolare e l’eventuale terapia in corso. Inoltre, saranno analizzare un gruppo di variabili caratterizzanti possibili disturbi cardiovascolari.  </w:t>
      </w:r>
    </w:p>
    <w:p w:rsidR="00DF49E6" w:rsidRPr="00DF49E6" w:rsidRDefault="00DF49E6" w:rsidP="00DF49E6">
      <w:pPr>
        <w:spacing w:line="360" w:lineRule="auto"/>
        <w:jc w:val="both"/>
        <w:rPr>
          <w:rFonts w:cstheme="minorHAnsi"/>
          <w:color w:val="212121"/>
          <w:shd w:val="clear" w:color="auto" w:fill="FFFFFF"/>
        </w:rPr>
      </w:pPr>
      <w:r w:rsidRPr="00DF49E6">
        <w:rPr>
          <w:rFonts w:cstheme="minorHAnsi"/>
          <w:b/>
          <w:color w:val="212121"/>
          <w:shd w:val="clear" w:color="auto" w:fill="FFFFFF"/>
        </w:rPr>
        <w:t>Risultati attesi.</w:t>
      </w:r>
      <w:r w:rsidRPr="00DF49E6">
        <w:rPr>
          <w:rFonts w:cstheme="minorHAnsi"/>
          <w:color w:val="212121"/>
          <w:shd w:val="clear" w:color="auto" w:fill="FFFFFF"/>
        </w:rPr>
        <w:t xml:space="preserve"> Le osservazioni derivanti dal presente studio si inseriscono in un nuovo filone della ricerca cardio-oncologica, quello volt</w:t>
      </w:r>
      <w:r>
        <w:rPr>
          <w:rFonts w:cstheme="minorHAnsi"/>
          <w:color w:val="212121"/>
          <w:shd w:val="clear" w:color="auto" w:fill="FFFFFF"/>
        </w:rPr>
        <w:t>o</w:t>
      </w:r>
      <w:r w:rsidRPr="00DF49E6">
        <w:rPr>
          <w:rFonts w:cstheme="minorHAnsi"/>
          <w:color w:val="212121"/>
          <w:shd w:val="clear" w:color="auto" w:fill="FFFFFF"/>
        </w:rPr>
        <w:t xml:space="preserve"> ad identificare marcatori precoci di danno cardiovascolare tardivo di “ex-pazienti oncologici”. </w:t>
      </w:r>
      <w:r w:rsidRPr="00DF49E6">
        <w:rPr>
          <w:rFonts w:cstheme="minorHAnsi"/>
        </w:rPr>
        <w:t>La consapevolezza scientifica di tali possibili effetti è alla base di futuri interventi di prevenzione.</w:t>
      </w:r>
    </w:p>
    <w:p w:rsidR="00DF49E6" w:rsidRDefault="00DF49E6" w:rsidP="00DF49E6">
      <w:pPr>
        <w:spacing w:after="120" w:line="360" w:lineRule="auto"/>
        <w:jc w:val="both"/>
        <w:outlineLvl w:val="0"/>
        <w:rPr>
          <w:rFonts w:cstheme="minorHAnsi"/>
          <w:b/>
          <w:bCs/>
        </w:rPr>
      </w:pPr>
    </w:p>
    <w:p w:rsidR="00DF49E6" w:rsidRPr="00DF49E6" w:rsidRDefault="00DF49E6" w:rsidP="00DF49E6">
      <w:pPr>
        <w:spacing w:after="120" w:line="360" w:lineRule="auto"/>
        <w:jc w:val="center"/>
        <w:outlineLvl w:val="0"/>
        <w:rPr>
          <w:rFonts w:cstheme="minorHAnsi"/>
          <w:b/>
          <w:bCs/>
        </w:rPr>
      </w:pPr>
      <w:r w:rsidRPr="00DF49E6">
        <w:rPr>
          <w:rFonts w:cstheme="minorHAnsi"/>
          <w:b/>
          <w:bCs/>
        </w:rPr>
        <w:t>PIANO DELLE ATTIVITÀ</w:t>
      </w:r>
    </w:p>
    <w:p w:rsidR="00DF49E6" w:rsidRPr="00DF49E6" w:rsidRDefault="00DF49E6" w:rsidP="00DF49E6">
      <w:pPr>
        <w:pStyle w:val="Paragrafoelenco"/>
        <w:numPr>
          <w:ilvl w:val="0"/>
          <w:numId w:val="5"/>
        </w:numPr>
        <w:spacing w:after="120" w:line="360" w:lineRule="auto"/>
        <w:jc w:val="both"/>
        <w:rPr>
          <w:rFonts w:asciiTheme="minorHAnsi" w:hAnsiTheme="minorHAnsi" w:cstheme="minorHAnsi"/>
          <w:sz w:val="24"/>
          <w:szCs w:val="24"/>
        </w:rPr>
      </w:pPr>
      <w:r w:rsidRPr="00DF49E6">
        <w:rPr>
          <w:rFonts w:asciiTheme="minorHAnsi" w:hAnsiTheme="minorHAnsi" w:cstheme="minorHAnsi"/>
          <w:sz w:val="24"/>
          <w:szCs w:val="24"/>
        </w:rPr>
        <w:t xml:space="preserve">Revisione della letteratura scientifica </w:t>
      </w:r>
    </w:p>
    <w:p w:rsidR="00DF49E6" w:rsidRPr="00DF49E6" w:rsidRDefault="00DF49E6" w:rsidP="00DF49E6">
      <w:pPr>
        <w:pStyle w:val="Paragrafoelenco"/>
        <w:numPr>
          <w:ilvl w:val="0"/>
          <w:numId w:val="5"/>
        </w:numPr>
        <w:suppressAutoHyphens/>
        <w:spacing w:after="120" w:line="360" w:lineRule="auto"/>
        <w:jc w:val="both"/>
        <w:rPr>
          <w:rFonts w:asciiTheme="minorHAnsi" w:eastAsia="Times New Roman" w:hAnsiTheme="minorHAnsi" w:cstheme="minorHAnsi"/>
          <w:sz w:val="24"/>
          <w:szCs w:val="24"/>
        </w:rPr>
      </w:pPr>
      <w:r w:rsidRPr="00DF49E6">
        <w:rPr>
          <w:rFonts w:asciiTheme="minorHAnsi" w:hAnsiTheme="minorHAnsi" w:cstheme="minorHAnsi"/>
          <w:sz w:val="24"/>
          <w:szCs w:val="24"/>
        </w:rPr>
        <w:t>Preparazione del database</w:t>
      </w:r>
    </w:p>
    <w:p w:rsidR="00DF49E6" w:rsidRPr="00DF49E6" w:rsidRDefault="00DF49E6" w:rsidP="00DF49E6">
      <w:pPr>
        <w:pStyle w:val="Paragrafoelenco"/>
        <w:numPr>
          <w:ilvl w:val="1"/>
          <w:numId w:val="5"/>
        </w:numPr>
        <w:suppressAutoHyphens/>
        <w:spacing w:after="120" w:line="360" w:lineRule="auto"/>
        <w:jc w:val="both"/>
        <w:rPr>
          <w:rFonts w:asciiTheme="minorHAnsi" w:eastAsia="Times New Roman" w:hAnsiTheme="minorHAnsi" w:cstheme="minorHAnsi"/>
          <w:sz w:val="24"/>
          <w:szCs w:val="24"/>
        </w:rPr>
      </w:pPr>
      <w:r w:rsidRPr="00DF49E6">
        <w:rPr>
          <w:rFonts w:asciiTheme="minorHAnsi" w:hAnsiTheme="minorHAnsi" w:cstheme="minorHAnsi"/>
          <w:sz w:val="24"/>
          <w:szCs w:val="24"/>
        </w:rPr>
        <w:t>Identificazione delle variabili da raccogliere per il progetto in oggetto.</w:t>
      </w:r>
    </w:p>
    <w:p w:rsidR="00DF49E6" w:rsidRPr="00DF49E6" w:rsidRDefault="00DF49E6" w:rsidP="00DF49E6">
      <w:pPr>
        <w:pStyle w:val="Paragrafoelenco"/>
        <w:numPr>
          <w:ilvl w:val="1"/>
          <w:numId w:val="5"/>
        </w:numPr>
        <w:suppressAutoHyphens/>
        <w:spacing w:after="120" w:line="360" w:lineRule="auto"/>
        <w:jc w:val="both"/>
        <w:rPr>
          <w:rFonts w:asciiTheme="minorHAnsi" w:eastAsia="Times New Roman" w:hAnsiTheme="minorHAnsi" w:cstheme="minorHAnsi"/>
          <w:sz w:val="24"/>
          <w:szCs w:val="24"/>
        </w:rPr>
      </w:pPr>
      <w:r w:rsidRPr="00DF49E6">
        <w:rPr>
          <w:rFonts w:asciiTheme="minorHAnsi" w:hAnsiTheme="minorHAnsi" w:cstheme="minorHAnsi"/>
          <w:sz w:val="24"/>
          <w:szCs w:val="24"/>
        </w:rPr>
        <w:t xml:space="preserve">Implementazione del </w:t>
      </w:r>
      <w:proofErr w:type="spellStart"/>
      <w:r w:rsidRPr="00DF49E6">
        <w:rPr>
          <w:rFonts w:asciiTheme="minorHAnsi" w:hAnsiTheme="minorHAnsi" w:cstheme="minorHAnsi"/>
          <w:sz w:val="24"/>
          <w:szCs w:val="24"/>
        </w:rPr>
        <w:t>dataset</w:t>
      </w:r>
      <w:proofErr w:type="spellEnd"/>
      <w:r w:rsidRPr="00DF49E6">
        <w:rPr>
          <w:rFonts w:asciiTheme="minorHAnsi" w:hAnsiTheme="minorHAnsi" w:cstheme="minorHAnsi"/>
          <w:sz w:val="24"/>
          <w:szCs w:val="24"/>
        </w:rPr>
        <w:t xml:space="preserve"> con le variabili di interesse mancanti </w:t>
      </w:r>
    </w:p>
    <w:p w:rsidR="00DF49E6" w:rsidRPr="00DF49E6" w:rsidRDefault="00DF49E6" w:rsidP="00DF49E6">
      <w:pPr>
        <w:pStyle w:val="Paragrafoelenco"/>
        <w:numPr>
          <w:ilvl w:val="1"/>
          <w:numId w:val="5"/>
        </w:numPr>
        <w:suppressAutoHyphens/>
        <w:spacing w:after="120" w:line="360" w:lineRule="auto"/>
        <w:jc w:val="both"/>
        <w:rPr>
          <w:rFonts w:asciiTheme="minorHAnsi" w:eastAsia="Times New Roman" w:hAnsiTheme="minorHAnsi" w:cstheme="minorHAnsi"/>
          <w:sz w:val="24"/>
          <w:szCs w:val="24"/>
        </w:rPr>
      </w:pPr>
      <w:r w:rsidRPr="00DF49E6">
        <w:rPr>
          <w:rFonts w:asciiTheme="minorHAnsi" w:hAnsiTheme="minorHAnsi" w:cstheme="minorHAnsi"/>
          <w:sz w:val="24"/>
          <w:szCs w:val="24"/>
        </w:rPr>
        <w:t xml:space="preserve">Allestimento del database e costruzione dei “file do” per le analisi statistiche e gestione delle </w:t>
      </w:r>
      <w:proofErr w:type="spellStart"/>
      <w:r w:rsidRPr="00DF49E6">
        <w:rPr>
          <w:rFonts w:asciiTheme="minorHAnsi" w:hAnsiTheme="minorHAnsi" w:cstheme="minorHAnsi"/>
          <w:sz w:val="24"/>
          <w:szCs w:val="24"/>
        </w:rPr>
        <w:t>query</w:t>
      </w:r>
      <w:proofErr w:type="spellEnd"/>
      <w:r w:rsidRPr="00DF49E6">
        <w:rPr>
          <w:rFonts w:asciiTheme="minorHAnsi" w:hAnsiTheme="minorHAnsi" w:cstheme="minorHAnsi"/>
          <w:sz w:val="24"/>
          <w:szCs w:val="24"/>
        </w:rPr>
        <w:t xml:space="preserve"> (inserimento dei dati che sono su formato cartaceo, analisi dei </w:t>
      </w:r>
      <w:proofErr w:type="spellStart"/>
      <w:r w:rsidRPr="00DF49E6">
        <w:rPr>
          <w:rFonts w:asciiTheme="minorHAnsi" w:hAnsiTheme="minorHAnsi" w:cstheme="minorHAnsi"/>
          <w:sz w:val="24"/>
          <w:szCs w:val="24"/>
        </w:rPr>
        <w:t>missing</w:t>
      </w:r>
      <w:proofErr w:type="spellEnd"/>
      <w:r w:rsidRPr="00DF49E6">
        <w:rPr>
          <w:rFonts w:asciiTheme="minorHAnsi" w:hAnsiTheme="minorHAnsi" w:cstheme="minorHAnsi"/>
          <w:sz w:val="24"/>
          <w:szCs w:val="24"/>
        </w:rPr>
        <w:t xml:space="preserve"> data, trasformazione delle variabili di interesse)</w:t>
      </w:r>
    </w:p>
    <w:p w:rsidR="00DF49E6" w:rsidRPr="00DF49E6" w:rsidRDefault="00DF49E6" w:rsidP="00DF49E6">
      <w:pPr>
        <w:pStyle w:val="Paragrafoelenco"/>
        <w:numPr>
          <w:ilvl w:val="0"/>
          <w:numId w:val="5"/>
        </w:numPr>
        <w:suppressAutoHyphens/>
        <w:spacing w:after="120" w:line="360" w:lineRule="auto"/>
        <w:jc w:val="both"/>
        <w:rPr>
          <w:rFonts w:asciiTheme="minorHAnsi" w:eastAsia="Times New Roman" w:hAnsiTheme="minorHAnsi" w:cstheme="minorHAnsi"/>
          <w:sz w:val="24"/>
          <w:szCs w:val="24"/>
        </w:rPr>
      </w:pPr>
      <w:r w:rsidRPr="00DF49E6">
        <w:rPr>
          <w:rFonts w:asciiTheme="minorHAnsi" w:hAnsiTheme="minorHAnsi" w:cstheme="minorHAnsi"/>
          <w:sz w:val="24"/>
          <w:szCs w:val="24"/>
        </w:rPr>
        <w:t>Analisi statistica</w:t>
      </w:r>
    </w:p>
    <w:p w:rsidR="00DF49E6" w:rsidRPr="00DF49E6" w:rsidRDefault="00DF49E6" w:rsidP="00DF49E6">
      <w:pPr>
        <w:pStyle w:val="Paragrafoelenco"/>
        <w:numPr>
          <w:ilvl w:val="1"/>
          <w:numId w:val="5"/>
        </w:numPr>
        <w:suppressAutoHyphens/>
        <w:spacing w:after="120" w:line="360" w:lineRule="auto"/>
        <w:jc w:val="both"/>
        <w:rPr>
          <w:rFonts w:asciiTheme="minorHAnsi" w:eastAsia="Times New Roman" w:hAnsiTheme="minorHAnsi" w:cstheme="minorHAnsi"/>
          <w:sz w:val="24"/>
          <w:szCs w:val="24"/>
        </w:rPr>
      </w:pPr>
      <w:r w:rsidRPr="00DF49E6">
        <w:rPr>
          <w:rFonts w:asciiTheme="minorHAnsi" w:hAnsiTheme="minorHAnsi" w:cstheme="minorHAnsi"/>
          <w:sz w:val="24"/>
          <w:szCs w:val="24"/>
        </w:rPr>
        <w:t>Analisi descrittiva delle caratteristiche cliniche dei pazienti</w:t>
      </w:r>
    </w:p>
    <w:p w:rsidR="00DF49E6" w:rsidRPr="00DF49E6" w:rsidRDefault="00DF49E6" w:rsidP="00DF49E6">
      <w:pPr>
        <w:pStyle w:val="Paragrafoelenco"/>
        <w:numPr>
          <w:ilvl w:val="1"/>
          <w:numId w:val="5"/>
        </w:numPr>
        <w:suppressAutoHyphens/>
        <w:spacing w:after="120" w:line="360" w:lineRule="auto"/>
        <w:jc w:val="both"/>
        <w:rPr>
          <w:rFonts w:asciiTheme="minorHAnsi" w:hAnsiTheme="minorHAnsi" w:cstheme="minorHAnsi"/>
          <w:color w:val="auto"/>
          <w:sz w:val="24"/>
          <w:szCs w:val="24"/>
          <w:lang w:eastAsia="en-US"/>
        </w:rPr>
      </w:pPr>
      <w:r w:rsidRPr="00DF49E6">
        <w:rPr>
          <w:rFonts w:asciiTheme="minorHAnsi" w:hAnsiTheme="minorHAnsi" w:cstheme="minorHAnsi"/>
          <w:color w:val="auto"/>
          <w:sz w:val="24"/>
          <w:szCs w:val="24"/>
        </w:rPr>
        <w:t xml:space="preserve">Analisi descrittiva delle caratteristiche cliniche dei sottogruppi dei pazienti </w:t>
      </w:r>
      <w:r w:rsidRPr="00DF49E6">
        <w:rPr>
          <w:rFonts w:asciiTheme="minorHAnsi" w:hAnsiTheme="minorHAnsi" w:cstheme="minorHAnsi"/>
          <w:sz w:val="24"/>
          <w:szCs w:val="24"/>
        </w:rPr>
        <w:t>sulla base dell’agenti chemioterapico e della localizzazione primaria del pregresso cancro.</w:t>
      </w:r>
    </w:p>
    <w:p w:rsidR="00DF49E6" w:rsidRPr="00DF49E6" w:rsidRDefault="00DF49E6" w:rsidP="00DF49E6">
      <w:pPr>
        <w:pStyle w:val="Paragrafoelenco"/>
        <w:numPr>
          <w:ilvl w:val="1"/>
          <w:numId w:val="5"/>
        </w:numPr>
        <w:suppressAutoHyphens/>
        <w:spacing w:after="120" w:line="360" w:lineRule="auto"/>
        <w:jc w:val="both"/>
        <w:rPr>
          <w:rFonts w:asciiTheme="minorHAnsi" w:hAnsiTheme="minorHAnsi" w:cstheme="minorHAnsi"/>
          <w:color w:val="auto"/>
          <w:sz w:val="24"/>
          <w:szCs w:val="24"/>
          <w:lang w:eastAsia="en-US"/>
        </w:rPr>
      </w:pPr>
      <w:r w:rsidRPr="00DF49E6">
        <w:rPr>
          <w:rFonts w:asciiTheme="minorHAnsi" w:hAnsiTheme="minorHAnsi" w:cstheme="minorHAnsi"/>
          <w:color w:val="auto"/>
          <w:sz w:val="24"/>
          <w:szCs w:val="24"/>
        </w:rPr>
        <w:t>Analisi logistica uni e multivariata</w:t>
      </w:r>
    </w:p>
    <w:p w:rsidR="00DF49E6" w:rsidRPr="00DF49E6" w:rsidRDefault="00DF49E6" w:rsidP="00DF49E6">
      <w:pPr>
        <w:pStyle w:val="Paragrafoelenco"/>
        <w:numPr>
          <w:ilvl w:val="1"/>
          <w:numId w:val="5"/>
        </w:numPr>
        <w:suppressAutoHyphens/>
        <w:spacing w:after="120" w:line="360" w:lineRule="auto"/>
        <w:jc w:val="both"/>
        <w:rPr>
          <w:rFonts w:asciiTheme="minorHAnsi" w:hAnsiTheme="minorHAnsi" w:cstheme="minorHAnsi"/>
          <w:color w:val="auto"/>
          <w:sz w:val="24"/>
          <w:szCs w:val="24"/>
          <w:lang w:eastAsia="en-US"/>
        </w:rPr>
      </w:pPr>
      <w:r w:rsidRPr="00DF49E6">
        <w:rPr>
          <w:rFonts w:asciiTheme="minorHAnsi" w:hAnsiTheme="minorHAnsi" w:cstheme="minorHAnsi"/>
          <w:color w:val="auto"/>
          <w:sz w:val="24"/>
          <w:szCs w:val="24"/>
          <w:lang w:eastAsia="en-US"/>
        </w:rPr>
        <w:t xml:space="preserve">Preparazione del data set per l’analisi con inverse </w:t>
      </w:r>
      <w:proofErr w:type="spellStart"/>
      <w:r w:rsidRPr="00DF49E6">
        <w:rPr>
          <w:rFonts w:asciiTheme="minorHAnsi" w:hAnsiTheme="minorHAnsi" w:cstheme="minorHAnsi"/>
          <w:color w:val="auto"/>
          <w:sz w:val="24"/>
          <w:szCs w:val="24"/>
          <w:lang w:eastAsia="en-US"/>
        </w:rPr>
        <w:t>probability</w:t>
      </w:r>
      <w:proofErr w:type="spellEnd"/>
      <w:r w:rsidRPr="00DF49E6">
        <w:t xml:space="preserve"> </w:t>
      </w:r>
      <w:proofErr w:type="spellStart"/>
      <w:r w:rsidRPr="00DF49E6">
        <w:rPr>
          <w:rFonts w:asciiTheme="minorHAnsi" w:hAnsiTheme="minorHAnsi" w:cstheme="minorHAnsi"/>
          <w:color w:val="auto"/>
          <w:sz w:val="24"/>
          <w:szCs w:val="24"/>
          <w:lang w:eastAsia="en-US"/>
        </w:rPr>
        <w:t>weighting</w:t>
      </w:r>
      <w:proofErr w:type="spellEnd"/>
      <w:r w:rsidRPr="00DF49E6">
        <w:rPr>
          <w:rFonts w:asciiTheme="minorHAnsi" w:hAnsiTheme="minorHAnsi" w:cstheme="minorHAnsi"/>
          <w:color w:val="auto"/>
          <w:sz w:val="24"/>
          <w:szCs w:val="24"/>
          <w:lang w:eastAsia="en-US"/>
        </w:rPr>
        <w:t>.</w:t>
      </w:r>
    </w:p>
    <w:p w:rsidR="00DF49E6" w:rsidRPr="00DF49E6" w:rsidRDefault="00DF49E6" w:rsidP="00DF49E6">
      <w:pPr>
        <w:pStyle w:val="Paragrafoelenco"/>
        <w:numPr>
          <w:ilvl w:val="0"/>
          <w:numId w:val="5"/>
        </w:numPr>
        <w:suppressAutoHyphens/>
        <w:spacing w:after="120" w:line="360" w:lineRule="auto"/>
        <w:jc w:val="both"/>
        <w:rPr>
          <w:rFonts w:asciiTheme="minorHAnsi" w:eastAsia="Times New Roman" w:hAnsiTheme="minorHAnsi" w:cstheme="minorHAnsi"/>
          <w:sz w:val="24"/>
          <w:szCs w:val="24"/>
        </w:rPr>
      </w:pPr>
      <w:r w:rsidRPr="00DF49E6">
        <w:rPr>
          <w:rFonts w:asciiTheme="minorHAnsi" w:hAnsiTheme="minorHAnsi" w:cstheme="minorHAnsi"/>
          <w:sz w:val="24"/>
          <w:szCs w:val="24"/>
        </w:rPr>
        <w:t>Discussione dei risultati con il gruppo di ricerca</w:t>
      </w:r>
    </w:p>
    <w:p w:rsidR="00DF49E6" w:rsidRPr="00DF49E6" w:rsidRDefault="00DF49E6" w:rsidP="00DF49E6">
      <w:pPr>
        <w:pStyle w:val="Paragrafoelenco"/>
        <w:numPr>
          <w:ilvl w:val="0"/>
          <w:numId w:val="5"/>
        </w:numPr>
        <w:suppressAutoHyphens/>
        <w:spacing w:after="120" w:line="360" w:lineRule="auto"/>
        <w:jc w:val="both"/>
        <w:rPr>
          <w:rFonts w:asciiTheme="minorHAnsi" w:eastAsia="Times New Roman" w:hAnsiTheme="minorHAnsi" w:cstheme="minorHAnsi"/>
          <w:sz w:val="24"/>
          <w:szCs w:val="24"/>
        </w:rPr>
      </w:pPr>
      <w:r w:rsidRPr="00DF49E6">
        <w:rPr>
          <w:rFonts w:asciiTheme="minorHAnsi" w:hAnsiTheme="minorHAnsi" w:cstheme="minorHAnsi"/>
          <w:sz w:val="24"/>
          <w:szCs w:val="24"/>
        </w:rPr>
        <w:lastRenderedPageBreak/>
        <w:t>Divulgazione dei dati mediante congressi internazionali</w:t>
      </w:r>
    </w:p>
    <w:p w:rsidR="00DF49E6" w:rsidRPr="00DF49E6" w:rsidRDefault="00DF49E6" w:rsidP="00DF49E6">
      <w:pPr>
        <w:pStyle w:val="Paragrafoelenco"/>
        <w:numPr>
          <w:ilvl w:val="0"/>
          <w:numId w:val="5"/>
        </w:numPr>
        <w:suppressAutoHyphens/>
        <w:spacing w:after="120" w:line="360" w:lineRule="auto"/>
        <w:jc w:val="both"/>
        <w:rPr>
          <w:rFonts w:asciiTheme="minorHAnsi" w:eastAsia="Times New Roman" w:hAnsiTheme="minorHAnsi" w:cstheme="minorHAnsi"/>
          <w:sz w:val="24"/>
          <w:szCs w:val="24"/>
        </w:rPr>
      </w:pPr>
      <w:r w:rsidRPr="00DF49E6">
        <w:rPr>
          <w:rFonts w:asciiTheme="minorHAnsi" w:hAnsiTheme="minorHAnsi" w:cstheme="minorHAnsi"/>
          <w:sz w:val="24"/>
          <w:szCs w:val="24"/>
        </w:rPr>
        <w:t>Stesura di manoscritti e pubblicazione di lavori scientifici relativi al progetto</w:t>
      </w:r>
    </w:p>
    <w:p w:rsidR="00DF49E6" w:rsidRPr="00DF49E6" w:rsidRDefault="00DF49E6" w:rsidP="00DF49E6">
      <w:pPr>
        <w:pStyle w:val="Paragrafoelenco"/>
        <w:numPr>
          <w:ilvl w:val="0"/>
          <w:numId w:val="5"/>
        </w:numPr>
        <w:suppressAutoHyphens/>
        <w:spacing w:after="120" w:line="360" w:lineRule="auto"/>
        <w:jc w:val="both"/>
        <w:rPr>
          <w:rFonts w:asciiTheme="minorHAnsi" w:eastAsia="Times New Roman" w:hAnsiTheme="minorHAnsi" w:cstheme="minorHAnsi"/>
          <w:sz w:val="24"/>
          <w:szCs w:val="24"/>
        </w:rPr>
      </w:pPr>
      <w:r w:rsidRPr="00DF49E6">
        <w:rPr>
          <w:rFonts w:asciiTheme="minorHAnsi" w:eastAsia="Times New Roman" w:hAnsiTheme="minorHAnsi" w:cstheme="minorHAnsi"/>
          <w:sz w:val="24"/>
          <w:szCs w:val="24"/>
        </w:rPr>
        <w:t>Ripetere le analisi di cui al punto 2b, 2c, e 2d stratificando per età e genere.</w:t>
      </w:r>
    </w:p>
    <w:p w:rsidR="007E2F50" w:rsidRPr="00463715" w:rsidRDefault="00DF49E6" w:rsidP="00DF49E6">
      <w:pPr>
        <w:pStyle w:val="Paragrafoelenco"/>
        <w:numPr>
          <w:ilvl w:val="0"/>
          <w:numId w:val="5"/>
        </w:numPr>
        <w:suppressAutoHyphens/>
        <w:spacing w:after="120" w:line="360" w:lineRule="auto"/>
        <w:jc w:val="both"/>
        <w:rPr>
          <w:rFonts w:asciiTheme="minorHAnsi" w:eastAsia="Times New Roman" w:hAnsiTheme="minorHAnsi" w:cstheme="minorHAnsi"/>
          <w:sz w:val="24"/>
          <w:szCs w:val="24"/>
        </w:rPr>
      </w:pPr>
      <w:r w:rsidRPr="00DF49E6">
        <w:rPr>
          <w:rFonts w:asciiTheme="minorHAnsi" w:eastAsia="Times New Roman" w:hAnsiTheme="minorHAnsi" w:cstheme="minorHAnsi"/>
          <w:sz w:val="24"/>
          <w:szCs w:val="24"/>
        </w:rPr>
        <w:t>Raccogliere dati sulla disfunzione del microcircolo coronarico nella popolazione oggetto di studio.</w:t>
      </w:r>
    </w:p>
    <w:p w:rsidR="007E2F50" w:rsidRPr="00DF49E6" w:rsidRDefault="007E2F50" w:rsidP="00DF49E6">
      <w:pPr>
        <w:spacing w:line="360" w:lineRule="auto"/>
        <w:jc w:val="both"/>
        <w:rPr>
          <w:rFonts w:cstheme="minorHAnsi"/>
        </w:rPr>
      </w:pPr>
    </w:p>
    <w:p w:rsidR="007E2F50" w:rsidRPr="00DF49E6" w:rsidRDefault="007E2F50" w:rsidP="00DF49E6">
      <w:pPr>
        <w:spacing w:line="360" w:lineRule="auto"/>
        <w:jc w:val="both"/>
        <w:rPr>
          <w:rFonts w:cstheme="minorHAnsi"/>
        </w:rPr>
      </w:pPr>
    </w:p>
    <w:p w:rsidR="007272F4" w:rsidRPr="00DF49E6" w:rsidRDefault="007272F4" w:rsidP="00DF49E6">
      <w:pPr>
        <w:spacing w:line="360" w:lineRule="auto"/>
        <w:jc w:val="both"/>
        <w:rPr>
          <w:rFonts w:cstheme="minorHAnsi"/>
        </w:rPr>
      </w:pPr>
    </w:p>
    <w:p w:rsidR="007E2F50" w:rsidRPr="00DF49E6" w:rsidRDefault="007E2F50" w:rsidP="00DF49E6">
      <w:pPr>
        <w:spacing w:line="360" w:lineRule="auto"/>
        <w:jc w:val="both"/>
        <w:rPr>
          <w:rFonts w:cstheme="minorHAnsi"/>
        </w:rPr>
      </w:pPr>
    </w:p>
    <w:p w:rsidR="007E2F50" w:rsidRPr="00DF49E6" w:rsidRDefault="007E2F50" w:rsidP="00DF49E6">
      <w:pPr>
        <w:spacing w:line="360" w:lineRule="auto"/>
        <w:jc w:val="both"/>
        <w:rPr>
          <w:rFonts w:cstheme="minorHAnsi"/>
        </w:rPr>
      </w:pPr>
    </w:p>
    <w:p w:rsidR="007272F4" w:rsidRPr="00DF49E6" w:rsidRDefault="007272F4" w:rsidP="00DF49E6">
      <w:pPr>
        <w:spacing w:line="360" w:lineRule="auto"/>
        <w:jc w:val="both"/>
        <w:rPr>
          <w:rFonts w:cstheme="minorHAnsi"/>
        </w:rPr>
      </w:pPr>
    </w:p>
    <w:p w:rsidR="007272F4" w:rsidRPr="00DF49E6" w:rsidRDefault="007272F4" w:rsidP="00DF49E6">
      <w:pPr>
        <w:spacing w:line="360" w:lineRule="auto"/>
        <w:jc w:val="both"/>
        <w:rPr>
          <w:rFonts w:cstheme="minorHAnsi"/>
        </w:rPr>
      </w:pPr>
    </w:p>
    <w:p w:rsidR="00042B57" w:rsidRPr="00DF49E6" w:rsidRDefault="00F9343E" w:rsidP="00DF49E6">
      <w:pPr>
        <w:spacing w:line="360" w:lineRule="auto"/>
        <w:jc w:val="both"/>
        <w:rPr>
          <w:rFonts w:cstheme="minorHAnsi"/>
        </w:rPr>
      </w:pPr>
      <w:r w:rsidRPr="00DF49E6">
        <w:rPr>
          <w:rFonts w:cstheme="minorHAnsi"/>
        </w:rPr>
        <w:t xml:space="preserve"> </w:t>
      </w:r>
    </w:p>
    <w:sectPr w:rsidR="00042B57" w:rsidRPr="00DF49E6" w:rsidSect="00F53B8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615CC"/>
    <w:multiLevelType w:val="hybridMultilevel"/>
    <w:tmpl w:val="D9E608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C4341B"/>
    <w:multiLevelType w:val="multilevel"/>
    <w:tmpl w:val="6272443A"/>
    <w:styleLink w:val="Elenco41"/>
    <w:lvl w:ilvl="0">
      <w:start w:val="2"/>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46"/>
        </w:tabs>
      </w:pPr>
      <w:rPr>
        <w:position w:val="0"/>
        <w:sz w:val="24"/>
        <w:szCs w:val="24"/>
      </w:rPr>
    </w:lvl>
    <w:lvl w:ilvl="2">
      <w:start w:val="1"/>
      <w:numFmt w:val="lowerRoman"/>
      <w:lvlText w:val="%3."/>
      <w:lvlJc w:val="left"/>
      <w:pPr>
        <w:tabs>
          <w:tab w:val="num" w:pos="146"/>
        </w:tabs>
      </w:pPr>
      <w:rPr>
        <w:position w:val="0"/>
        <w:sz w:val="24"/>
        <w:szCs w:val="24"/>
      </w:rPr>
    </w:lvl>
    <w:lvl w:ilvl="3">
      <w:start w:val="1"/>
      <w:numFmt w:val="decimal"/>
      <w:lvlText w:val="%4."/>
      <w:lvlJc w:val="left"/>
      <w:pPr>
        <w:tabs>
          <w:tab w:val="num" w:pos="146"/>
        </w:tabs>
      </w:pPr>
      <w:rPr>
        <w:position w:val="0"/>
        <w:sz w:val="24"/>
        <w:szCs w:val="24"/>
      </w:rPr>
    </w:lvl>
    <w:lvl w:ilvl="4">
      <w:start w:val="1"/>
      <w:numFmt w:val="lowerLetter"/>
      <w:lvlText w:val="%5."/>
      <w:lvlJc w:val="left"/>
      <w:pPr>
        <w:tabs>
          <w:tab w:val="num" w:pos="146"/>
        </w:tabs>
      </w:pPr>
      <w:rPr>
        <w:position w:val="0"/>
        <w:sz w:val="24"/>
        <w:szCs w:val="24"/>
      </w:rPr>
    </w:lvl>
    <w:lvl w:ilvl="5">
      <w:start w:val="1"/>
      <w:numFmt w:val="lowerRoman"/>
      <w:lvlText w:val="%6."/>
      <w:lvlJc w:val="left"/>
      <w:pPr>
        <w:tabs>
          <w:tab w:val="num" w:pos="146"/>
        </w:tabs>
      </w:pPr>
      <w:rPr>
        <w:position w:val="0"/>
        <w:sz w:val="24"/>
        <w:szCs w:val="24"/>
      </w:rPr>
    </w:lvl>
    <w:lvl w:ilvl="6">
      <w:start w:val="1"/>
      <w:numFmt w:val="decimal"/>
      <w:lvlText w:val="%7."/>
      <w:lvlJc w:val="left"/>
      <w:pPr>
        <w:tabs>
          <w:tab w:val="num" w:pos="146"/>
        </w:tabs>
      </w:pPr>
      <w:rPr>
        <w:position w:val="0"/>
        <w:sz w:val="24"/>
        <w:szCs w:val="24"/>
      </w:rPr>
    </w:lvl>
    <w:lvl w:ilvl="7">
      <w:start w:val="1"/>
      <w:numFmt w:val="lowerLetter"/>
      <w:lvlText w:val="%8."/>
      <w:lvlJc w:val="left"/>
      <w:pPr>
        <w:tabs>
          <w:tab w:val="num" w:pos="146"/>
        </w:tabs>
      </w:pPr>
      <w:rPr>
        <w:position w:val="0"/>
        <w:sz w:val="24"/>
        <w:szCs w:val="24"/>
      </w:rPr>
    </w:lvl>
    <w:lvl w:ilvl="8">
      <w:start w:val="1"/>
      <w:numFmt w:val="lowerRoman"/>
      <w:lvlText w:val="%9."/>
      <w:lvlJc w:val="left"/>
      <w:pPr>
        <w:tabs>
          <w:tab w:val="num" w:pos="146"/>
        </w:tabs>
      </w:pPr>
      <w:rPr>
        <w:position w:val="0"/>
        <w:sz w:val="24"/>
        <w:szCs w:val="24"/>
      </w:rPr>
    </w:lvl>
  </w:abstractNum>
  <w:abstractNum w:abstractNumId="2" w15:restartNumberingAfterBreak="0">
    <w:nsid w:val="346664C4"/>
    <w:multiLevelType w:val="hybridMultilevel"/>
    <w:tmpl w:val="6272443A"/>
    <w:numStyleLink w:val="Elenco41"/>
  </w:abstractNum>
  <w:abstractNum w:abstractNumId="3" w15:restartNumberingAfterBreak="0">
    <w:nsid w:val="60B67493"/>
    <w:multiLevelType w:val="hybridMultilevel"/>
    <w:tmpl w:val="7FDA5702"/>
    <w:lvl w:ilvl="0" w:tplc="83C8F4CA">
      <w:start w:val="1"/>
      <w:numFmt w:val="decimal"/>
      <w:lvlText w:val="%1"/>
      <w:lvlJc w:val="left"/>
      <w:pPr>
        <w:ind w:left="720" w:hanging="360"/>
      </w:pPr>
      <w:rPr>
        <w:rFonts w:eastAsia="Calibri" w:cs="Calibr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A9E5284"/>
    <w:multiLevelType w:val="hybridMultilevel"/>
    <w:tmpl w:val="8E64099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2"/>
    <w:lvlOverride w:ilvl="0">
      <w:lvl w:ilvl="0" w:tplc="F3443A50">
        <w:start w:val="1"/>
        <w:numFmt w:val="decimal"/>
        <w:lvlText w:val="%1."/>
        <w:lvlJc w:val="left"/>
        <w:pPr>
          <w:tabs>
            <w:tab w:val="num" w:pos="146"/>
          </w:tabs>
          <w:ind w:left="0" w:firstLine="0"/>
        </w:pPr>
        <w:rPr>
          <w:rFonts w:hint="default"/>
          <w:position w:val="0"/>
          <w:sz w:val="24"/>
          <w:szCs w:val="24"/>
        </w:rPr>
      </w:lvl>
    </w:lvlOverride>
    <w:lvlOverride w:ilvl="1">
      <w:lvl w:ilvl="1" w:tplc="7292EFA6">
        <w:start w:val="1"/>
        <w:numFmt w:val="lowerLetter"/>
        <w:lvlText w:val="%2."/>
        <w:lvlJc w:val="left"/>
        <w:pPr>
          <w:ind w:left="1440" w:hanging="360"/>
        </w:pPr>
      </w:lvl>
    </w:lvlOverride>
    <w:lvlOverride w:ilvl="2">
      <w:lvl w:ilvl="2" w:tplc="6760600E" w:tentative="1">
        <w:start w:val="1"/>
        <w:numFmt w:val="lowerRoman"/>
        <w:lvlText w:val="%3."/>
        <w:lvlJc w:val="right"/>
        <w:pPr>
          <w:ind w:left="2160" w:hanging="180"/>
        </w:pPr>
      </w:lvl>
    </w:lvlOverride>
    <w:lvlOverride w:ilvl="3">
      <w:lvl w:ilvl="3" w:tplc="963CFBD6" w:tentative="1">
        <w:start w:val="1"/>
        <w:numFmt w:val="decimal"/>
        <w:lvlText w:val="%4."/>
        <w:lvlJc w:val="left"/>
        <w:pPr>
          <w:ind w:left="2880" w:hanging="360"/>
        </w:pPr>
      </w:lvl>
    </w:lvlOverride>
    <w:lvlOverride w:ilvl="4">
      <w:lvl w:ilvl="4" w:tplc="0C28B1F2" w:tentative="1">
        <w:start w:val="1"/>
        <w:numFmt w:val="lowerLetter"/>
        <w:lvlText w:val="%5."/>
        <w:lvlJc w:val="left"/>
        <w:pPr>
          <w:ind w:left="3600" w:hanging="360"/>
        </w:pPr>
      </w:lvl>
    </w:lvlOverride>
    <w:lvlOverride w:ilvl="5">
      <w:lvl w:ilvl="5" w:tplc="282EB886" w:tentative="1">
        <w:start w:val="1"/>
        <w:numFmt w:val="lowerRoman"/>
        <w:lvlText w:val="%6."/>
        <w:lvlJc w:val="right"/>
        <w:pPr>
          <w:ind w:left="4320" w:hanging="180"/>
        </w:pPr>
      </w:lvl>
    </w:lvlOverride>
    <w:lvlOverride w:ilvl="6">
      <w:lvl w:ilvl="6" w:tplc="730024C8" w:tentative="1">
        <w:start w:val="1"/>
        <w:numFmt w:val="decimal"/>
        <w:lvlText w:val="%7."/>
        <w:lvlJc w:val="left"/>
        <w:pPr>
          <w:ind w:left="5040" w:hanging="360"/>
        </w:pPr>
      </w:lvl>
    </w:lvlOverride>
    <w:lvlOverride w:ilvl="7">
      <w:lvl w:ilvl="7" w:tplc="953E0F1A" w:tentative="1">
        <w:start w:val="1"/>
        <w:numFmt w:val="lowerLetter"/>
        <w:lvlText w:val="%8."/>
        <w:lvlJc w:val="left"/>
        <w:pPr>
          <w:ind w:left="5760" w:hanging="360"/>
        </w:pPr>
      </w:lvl>
    </w:lvlOverride>
    <w:lvlOverride w:ilvl="8">
      <w:lvl w:ilvl="8" w:tplc="C582C8E2" w:tentative="1">
        <w:start w:val="1"/>
        <w:numFmt w:val="lowerRoman"/>
        <w:lvlText w:val="%9."/>
        <w:lvlJc w:val="right"/>
        <w:pPr>
          <w:ind w:left="6480" w:hanging="180"/>
        </w:pPr>
      </w:lvl>
    </w:lvlOverride>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43E"/>
    <w:rsid w:val="00042B57"/>
    <w:rsid w:val="00181C58"/>
    <w:rsid w:val="00463715"/>
    <w:rsid w:val="00534699"/>
    <w:rsid w:val="007103E0"/>
    <w:rsid w:val="007272F4"/>
    <w:rsid w:val="007E2F50"/>
    <w:rsid w:val="008B5F3E"/>
    <w:rsid w:val="009849BD"/>
    <w:rsid w:val="00B37CC1"/>
    <w:rsid w:val="00D53854"/>
    <w:rsid w:val="00DF49E6"/>
    <w:rsid w:val="00E1231F"/>
    <w:rsid w:val="00E95368"/>
    <w:rsid w:val="00F53B8A"/>
    <w:rsid w:val="00F8316E"/>
    <w:rsid w:val="00F934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0B7E6AC"/>
  <w15:chartTrackingRefBased/>
  <w15:docId w15:val="{771CDC2B-8794-2F44-AFB8-F726992E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272F4"/>
    <w:pPr>
      <w:spacing w:before="100" w:beforeAutospacing="1" w:after="100" w:afterAutospacing="1"/>
    </w:pPr>
    <w:rPr>
      <w:rFonts w:ascii="Times New Roman" w:eastAsia="Times New Roman" w:hAnsi="Times New Roman" w:cs="Times New Roman"/>
      <w:lang w:eastAsia="it-IT"/>
    </w:rPr>
  </w:style>
  <w:style w:type="numbering" w:customStyle="1" w:styleId="Elenco41">
    <w:name w:val="Elenco 41"/>
    <w:basedOn w:val="Nessunelenco"/>
    <w:rsid w:val="00DF49E6"/>
    <w:pPr>
      <w:numPr>
        <w:numId w:val="1"/>
      </w:numPr>
    </w:pPr>
  </w:style>
  <w:style w:type="paragraph" w:styleId="Paragrafoelenco">
    <w:name w:val="List Paragraph"/>
    <w:qFormat/>
    <w:rsid w:val="00DF49E6"/>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520913">
      <w:bodyDiv w:val="1"/>
      <w:marLeft w:val="0"/>
      <w:marRight w:val="0"/>
      <w:marTop w:val="0"/>
      <w:marBottom w:val="0"/>
      <w:divBdr>
        <w:top w:val="none" w:sz="0" w:space="0" w:color="auto"/>
        <w:left w:val="none" w:sz="0" w:space="0" w:color="auto"/>
        <w:bottom w:val="none" w:sz="0" w:space="0" w:color="auto"/>
        <w:right w:val="none" w:sz="0" w:space="0" w:color="auto"/>
      </w:divBdr>
      <w:divsChild>
        <w:div w:id="1426536504">
          <w:marLeft w:val="0"/>
          <w:marRight w:val="0"/>
          <w:marTop w:val="0"/>
          <w:marBottom w:val="0"/>
          <w:divBdr>
            <w:top w:val="none" w:sz="0" w:space="0" w:color="auto"/>
            <w:left w:val="none" w:sz="0" w:space="0" w:color="auto"/>
            <w:bottom w:val="none" w:sz="0" w:space="0" w:color="auto"/>
            <w:right w:val="none" w:sz="0" w:space="0" w:color="auto"/>
          </w:divBdr>
          <w:divsChild>
            <w:div w:id="1393846071">
              <w:marLeft w:val="0"/>
              <w:marRight w:val="0"/>
              <w:marTop w:val="0"/>
              <w:marBottom w:val="0"/>
              <w:divBdr>
                <w:top w:val="none" w:sz="0" w:space="0" w:color="auto"/>
                <w:left w:val="none" w:sz="0" w:space="0" w:color="auto"/>
                <w:bottom w:val="none" w:sz="0" w:space="0" w:color="auto"/>
                <w:right w:val="none" w:sz="0" w:space="0" w:color="auto"/>
              </w:divBdr>
              <w:divsChild>
                <w:div w:id="7051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manfrini</dc:creator>
  <cp:keywords/>
  <dc:description/>
  <cp:lastModifiedBy>olivia manfrini</cp:lastModifiedBy>
  <cp:revision>5</cp:revision>
  <dcterms:created xsi:type="dcterms:W3CDTF">2022-11-21T19:35:00Z</dcterms:created>
  <dcterms:modified xsi:type="dcterms:W3CDTF">2022-11-21T19:37:00Z</dcterms:modified>
</cp:coreProperties>
</file>